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200"/>
        <w:gridCol w:w="567"/>
        <w:gridCol w:w="2793"/>
        <w:gridCol w:w="480"/>
        <w:gridCol w:w="129"/>
        <w:gridCol w:w="992"/>
        <w:gridCol w:w="3345"/>
      </w:tblGrid>
      <w:tr w:rsidR="00262050" w:rsidRPr="00262050">
        <w:trPr>
          <w:cantSplit/>
        </w:trPr>
        <w:tc>
          <w:tcPr>
            <w:tcW w:w="1417" w:type="dxa"/>
            <w:vMerge w:val="restart"/>
          </w:tcPr>
          <w:p w:rsidR="00262050" w:rsidRPr="00262050" w:rsidRDefault="00262050" w:rsidP="00262050">
            <w:bookmarkStart w:id="0" w:name="InsertLogo"/>
            <w:bookmarkStart w:id="1" w:name="dnum" w:colFirst="2" w:colLast="2"/>
            <w:bookmarkStart w:id="2" w:name="dtableau"/>
            <w:bookmarkEnd w:id="0"/>
            <w:r w:rsidRPr="00262050">
              <w:rPr>
                <w:b/>
                <w:noProof/>
                <w:sz w:val="36"/>
                <w:lang w:eastAsia="zh-CN"/>
              </w:rPr>
              <w:drawing>
                <wp:inline distT="0" distB="0" distL="0" distR="0" wp14:anchorId="2A933BE6" wp14:editId="6D6DA664">
                  <wp:extent cx="771525" cy="838200"/>
                  <wp:effectExtent l="19050" t="0" r="9525" b="0"/>
                  <wp:docPr id="1" name="Picture 1" descr="itu-ol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tu-ol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61" w:type="dxa"/>
            <w:gridSpan w:val="6"/>
          </w:tcPr>
          <w:p w:rsidR="00262050" w:rsidRPr="00262050" w:rsidRDefault="00262050" w:rsidP="00262050">
            <w:pPr>
              <w:rPr>
                <w:sz w:val="20"/>
              </w:rPr>
            </w:pPr>
            <w:r w:rsidRPr="00262050">
              <w:rPr>
                <w:sz w:val="20"/>
              </w:rPr>
              <w:t>INTERNATIONAL TELECOMMUNICATION UNION</w:t>
            </w:r>
          </w:p>
        </w:tc>
        <w:tc>
          <w:tcPr>
            <w:tcW w:w="3345" w:type="dxa"/>
          </w:tcPr>
          <w:p w:rsidR="00262050" w:rsidRPr="00262050" w:rsidRDefault="00262050" w:rsidP="00262050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COM 16 – LS 298 – E</w:t>
            </w:r>
          </w:p>
        </w:tc>
      </w:tr>
      <w:tr w:rsidR="00262050" w:rsidRPr="00262050">
        <w:trPr>
          <w:cantSplit/>
          <w:trHeight w:val="355"/>
        </w:trPr>
        <w:tc>
          <w:tcPr>
            <w:tcW w:w="1417" w:type="dxa"/>
            <w:vMerge/>
          </w:tcPr>
          <w:p w:rsidR="00262050" w:rsidRPr="00262050" w:rsidRDefault="00262050" w:rsidP="00262050">
            <w:bookmarkStart w:id="3" w:name="ddate" w:colFirst="2" w:colLast="2"/>
            <w:bookmarkEnd w:id="1"/>
          </w:p>
        </w:tc>
        <w:tc>
          <w:tcPr>
            <w:tcW w:w="4040" w:type="dxa"/>
            <w:gridSpan w:val="4"/>
            <w:vMerge w:val="restart"/>
          </w:tcPr>
          <w:p w:rsidR="00262050" w:rsidRPr="00262050" w:rsidRDefault="00262050" w:rsidP="00262050">
            <w:pPr>
              <w:rPr>
                <w:b/>
                <w:bCs/>
                <w:sz w:val="26"/>
              </w:rPr>
            </w:pPr>
            <w:r w:rsidRPr="00262050">
              <w:rPr>
                <w:b/>
                <w:bCs/>
                <w:sz w:val="26"/>
              </w:rPr>
              <w:t>TELECOMMUNICATION</w:t>
            </w:r>
            <w:r w:rsidRPr="00262050">
              <w:rPr>
                <w:b/>
                <w:bCs/>
                <w:sz w:val="26"/>
              </w:rPr>
              <w:br/>
              <w:t>STANDARDIZATION SECTOR</w:t>
            </w:r>
          </w:p>
          <w:p w:rsidR="00262050" w:rsidRPr="00262050" w:rsidRDefault="00262050" w:rsidP="00262050">
            <w:pPr>
              <w:rPr>
                <w:smallCaps/>
                <w:sz w:val="20"/>
              </w:rPr>
            </w:pPr>
            <w:r w:rsidRPr="00262050">
              <w:rPr>
                <w:sz w:val="20"/>
              </w:rPr>
              <w:t xml:space="preserve">STUDY PERIOD </w:t>
            </w:r>
            <w:r>
              <w:rPr>
                <w:sz w:val="20"/>
              </w:rPr>
              <w:t>2009-2012</w:t>
            </w:r>
          </w:p>
        </w:tc>
        <w:tc>
          <w:tcPr>
            <w:tcW w:w="4466" w:type="dxa"/>
            <w:gridSpan w:val="3"/>
          </w:tcPr>
          <w:p w:rsidR="00262050" w:rsidRPr="00262050" w:rsidRDefault="00262050" w:rsidP="00262050">
            <w:pPr>
              <w:jc w:val="right"/>
              <w:rPr>
                <w:b/>
                <w:bCs/>
              </w:rPr>
            </w:pPr>
          </w:p>
        </w:tc>
      </w:tr>
      <w:tr w:rsidR="00262050" w:rsidRPr="00262050">
        <w:trPr>
          <w:cantSplit/>
          <w:trHeight w:val="780"/>
        </w:trPr>
        <w:tc>
          <w:tcPr>
            <w:tcW w:w="1417" w:type="dxa"/>
            <w:vMerge/>
            <w:tcBorders>
              <w:bottom w:val="single" w:sz="12" w:space="0" w:color="auto"/>
            </w:tcBorders>
          </w:tcPr>
          <w:p w:rsidR="00262050" w:rsidRPr="00262050" w:rsidRDefault="00262050" w:rsidP="00262050">
            <w:bookmarkStart w:id="4" w:name="dorlang" w:colFirst="2" w:colLast="2"/>
            <w:bookmarkEnd w:id="3"/>
          </w:p>
        </w:tc>
        <w:tc>
          <w:tcPr>
            <w:tcW w:w="4040" w:type="dxa"/>
            <w:gridSpan w:val="4"/>
            <w:vMerge/>
            <w:tcBorders>
              <w:bottom w:val="single" w:sz="12" w:space="0" w:color="auto"/>
            </w:tcBorders>
          </w:tcPr>
          <w:p w:rsidR="00262050" w:rsidRPr="00262050" w:rsidRDefault="00262050" w:rsidP="00262050">
            <w:pPr>
              <w:rPr>
                <w:b/>
                <w:bCs/>
                <w:sz w:val="26"/>
              </w:rPr>
            </w:pPr>
          </w:p>
        </w:tc>
        <w:tc>
          <w:tcPr>
            <w:tcW w:w="4466" w:type="dxa"/>
            <w:gridSpan w:val="3"/>
            <w:tcBorders>
              <w:bottom w:val="single" w:sz="12" w:space="0" w:color="auto"/>
            </w:tcBorders>
            <w:vAlign w:val="center"/>
          </w:tcPr>
          <w:p w:rsidR="00262050" w:rsidRDefault="00262050" w:rsidP="00262050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English only</w:t>
            </w:r>
          </w:p>
          <w:p w:rsidR="00262050" w:rsidRPr="00262050" w:rsidRDefault="00262050" w:rsidP="00262050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262050" w:rsidRPr="00262050">
        <w:trPr>
          <w:cantSplit/>
          <w:trHeight w:val="357"/>
        </w:trPr>
        <w:tc>
          <w:tcPr>
            <w:tcW w:w="1617" w:type="dxa"/>
            <w:gridSpan w:val="2"/>
          </w:tcPr>
          <w:p w:rsidR="00262050" w:rsidRPr="00262050" w:rsidRDefault="00262050" w:rsidP="00262050">
            <w:pPr>
              <w:rPr>
                <w:b/>
                <w:bCs/>
              </w:rPr>
            </w:pPr>
            <w:bookmarkStart w:id="5" w:name="dmeeting" w:colFirst="2" w:colLast="2"/>
            <w:bookmarkStart w:id="6" w:name="dbluepink" w:colFirst="1" w:colLast="1"/>
            <w:bookmarkEnd w:id="4"/>
            <w:r w:rsidRPr="00262050">
              <w:rPr>
                <w:b/>
                <w:bCs/>
              </w:rPr>
              <w:t>Question(s):</w:t>
            </w:r>
          </w:p>
        </w:tc>
        <w:tc>
          <w:tcPr>
            <w:tcW w:w="3360" w:type="dxa"/>
            <w:gridSpan w:val="2"/>
          </w:tcPr>
          <w:p w:rsidR="00262050" w:rsidRPr="00262050" w:rsidRDefault="00262050" w:rsidP="00262050">
            <w:r w:rsidRPr="00262050">
              <w:t>3/16</w:t>
            </w:r>
          </w:p>
        </w:tc>
        <w:tc>
          <w:tcPr>
            <w:tcW w:w="4946" w:type="dxa"/>
            <w:gridSpan w:val="4"/>
          </w:tcPr>
          <w:p w:rsidR="00262050" w:rsidRPr="00262050" w:rsidRDefault="00262050" w:rsidP="00262050">
            <w:pPr>
              <w:jc w:val="right"/>
            </w:pPr>
            <w:r w:rsidRPr="00262050">
              <w:t>Geneva, 30 April - 11 May 2012</w:t>
            </w:r>
          </w:p>
        </w:tc>
      </w:tr>
      <w:tr w:rsidR="00262050" w:rsidRPr="00262050">
        <w:trPr>
          <w:cantSplit/>
          <w:trHeight w:val="357"/>
        </w:trPr>
        <w:tc>
          <w:tcPr>
            <w:tcW w:w="9923" w:type="dxa"/>
            <w:gridSpan w:val="8"/>
          </w:tcPr>
          <w:p w:rsidR="00262050" w:rsidRPr="00262050" w:rsidRDefault="00262050" w:rsidP="00262050">
            <w:pPr>
              <w:jc w:val="center"/>
              <w:rPr>
                <w:b/>
                <w:bCs/>
              </w:rPr>
            </w:pPr>
            <w:bookmarkStart w:id="7" w:name="dtitle" w:colFirst="0" w:colLast="0"/>
            <w:bookmarkEnd w:id="5"/>
            <w:bookmarkEnd w:id="6"/>
            <w:r w:rsidRPr="00262050">
              <w:rPr>
                <w:b/>
                <w:bCs/>
              </w:rPr>
              <w:t>LIAISON STATEMENT</w:t>
            </w:r>
          </w:p>
        </w:tc>
      </w:tr>
      <w:tr w:rsidR="00262050" w:rsidRPr="00262050">
        <w:trPr>
          <w:cantSplit/>
          <w:trHeight w:val="357"/>
        </w:trPr>
        <w:tc>
          <w:tcPr>
            <w:tcW w:w="1617" w:type="dxa"/>
            <w:gridSpan w:val="2"/>
          </w:tcPr>
          <w:p w:rsidR="00262050" w:rsidRPr="00262050" w:rsidRDefault="00262050" w:rsidP="00262050">
            <w:pPr>
              <w:rPr>
                <w:b/>
                <w:bCs/>
              </w:rPr>
            </w:pPr>
            <w:bookmarkStart w:id="8" w:name="dsource" w:colFirst="1" w:colLast="1"/>
            <w:bookmarkEnd w:id="7"/>
            <w:r w:rsidRPr="00262050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6"/>
          </w:tcPr>
          <w:p w:rsidR="00262050" w:rsidRPr="00262050" w:rsidRDefault="00262050" w:rsidP="00262050">
            <w:r>
              <w:t xml:space="preserve">ITU-T SG </w:t>
            </w:r>
            <w:r w:rsidRPr="00262050">
              <w:t>16</w:t>
            </w:r>
          </w:p>
        </w:tc>
      </w:tr>
      <w:tr w:rsidR="00262050" w:rsidRPr="00262050">
        <w:trPr>
          <w:cantSplit/>
          <w:trHeight w:val="357"/>
        </w:trPr>
        <w:tc>
          <w:tcPr>
            <w:tcW w:w="1617" w:type="dxa"/>
            <w:gridSpan w:val="2"/>
            <w:tcBorders>
              <w:bottom w:val="single" w:sz="12" w:space="0" w:color="auto"/>
            </w:tcBorders>
          </w:tcPr>
          <w:p w:rsidR="00262050" w:rsidRPr="00262050" w:rsidRDefault="00262050" w:rsidP="00262050">
            <w:pPr>
              <w:spacing w:after="120"/>
            </w:pPr>
            <w:bookmarkStart w:id="9" w:name="dtitle1" w:colFirst="1" w:colLast="1"/>
            <w:bookmarkEnd w:id="8"/>
            <w:r w:rsidRPr="00262050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6"/>
            <w:tcBorders>
              <w:bottom w:val="single" w:sz="12" w:space="0" w:color="auto"/>
            </w:tcBorders>
          </w:tcPr>
          <w:p w:rsidR="00262050" w:rsidRPr="00262050" w:rsidRDefault="00262050" w:rsidP="00262050">
            <w:pPr>
              <w:spacing w:after="120"/>
            </w:pPr>
            <w:r w:rsidRPr="00262050">
              <w:t>LS to SG17 and 3GPP SA3 on support of TLS for media security in IP networks</w:t>
            </w:r>
          </w:p>
        </w:tc>
      </w:tr>
      <w:bookmarkEnd w:id="2"/>
      <w:bookmarkEnd w:id="9"/>
      <w:tr w:rsidR="00262050" w:rsidRPr="00753CCE" w:rsidTr="00426907">
        <w:trPr>
          <w:cantSplit/>
          <w:trHeight w:val="357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262050" w:rsidRPr="00753CCE" w:rsidRDefault="00262050" w:rsidP="00426907">
            <w:pPr>
              <w:jc w:val="center"/>
              <w:rPr>
                <w:b/>
              </w:rPr>
            </w:pPr>
            <w:r w:rsidRPr="00753CCE">
              <w:rPr>
                <w:b/>
              </w:rPr>
              <w:t>LIAISON STATEMENT</w:t>
            </w:r>
          </w:p>
        </w:tc>
      </w:tr>
      <w:tr w:rsidR="00262050" w:rsidRPr="00262050" w:rsidTr="00426907">
        <w:trPr>
          <w:cantSplit/>
          <w:trHeight w:val="357"/>
        </w:trPr>
        <w:tc>
          <w:tcPr>
            <w:tcW w:w="2184" w:type="dxa"/>
            <w:gridSpan w:val="3"/>
          </w:tcPr>
          <w:p w:rsidR="00262050" w:rsidRPr="00753CCE" w:rsidRDefault="00262050" w:rsidP="00426907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5"/>
          </w:tcPr>
          <w:p w:rsidR="00262050" w:rsidRPr="00861778" w:rsidRDefault="00262050" w:rsidP="00426907">
            <w:pPr>
              <w:pStyle w:val="LSForAction"/>
              <w:rPr>
                <w:lang w:val="fr-CH"/>
              </w:rPr>
            </w:pPr>
            <w:bookmarkStart w:id="10" w:name="_Toc324528452"/>
            <w:r w:rsidRPr="00BD7EF4">
              <w:rPr>
                <w:lang w:val="fr-FR"/>
              </w:rPr>
              <w:t>3GPP TSG SA3, ITU-T SG17</w:t>
            </w:r>
            <w:bookmarkEnd w:id="10"/>
          </w:p>
        </w:tc>
      </w:tr>
      <w:tr w:rsidR="00262050" w:rsidRPr="00753CCE" w:rsidTr="00426907">
        <w:trPr>
          <w:cantSplit/>
          <w:trHeight w:val="357"/>
        </w:trPr>
        <w:tc>
          <w:tcPr>
            <w:tcW w:w="2184" w:type="dxa"/>
            <w:gridSpan w:val="3"/>
          </w:tcPr>
          <w:p w:rsidR="00262050" w:rsidRPr="00753CCE" w:rsidRDefault="00262050" w:rsidP="00426907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5"/>
          </w:tcPr>
          <w:p w:rsidR="00262050" w:rsidRPr="007D4D0A" w:rsidRDefault="00262050" w:rsidP="00426907">
            <w:pPr>
              <w:pStyle w:val="LSForComment"/>
            </w:pPr>
            <w:bookmarkStart w:id="11" w:name="_Toc324528453"/>
            <w:r w:rsidRPr="007D4D0A">
              <w:t>-</w:t>
            </w:r>
            <w:bookmarkEnd w:id="11"/>
          </w:p>
        </w:tc>
      </w:tr>
      <w:tr w:rsidR="00262050" w:rsidRPr="00753CCE" w:rsidTr="00426907">
        <w:trPr>
          <w:cantSplit/>
          <w:trHeight w:val="357"/>
        </w:trPr>
        <w:tc>
          <w:tcPr>
            <w:tcW w:w="2184" w:type="dxa"/>
            <w:gridSpan w:val="3"/>
          </w:tcPr>
          <w:p w:rsidR="00262050" w:rsidRPr="00753CCE" w:rsidRDefault="00262050" w:rsidP="00426907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5"/>
          </w:tcPr>
          <w:p w:rsidR="00262050" w:rsidRPr="007D4D0A" w:rsidRDefault="00262050" w:rsidP="00426907">
            <w:pPr>
              <w:pStyle w:val="LSForInfo"/>
            </w:pPr>
            <w:bookmarkStart w:id="12" w:name="_Toc324528454"/>
            <w:r w:rsidRPr="007D4D0A">
              <w:t>-</w:t>
            </w:r>
            <w:bookmarkEnd w:id="12"/>
          </w:p>
        </w:tc>
      </w:tr>
      <w:tr w:rsidR="00262050" w:rsidRPr="00753CCE" w:rsidTr="00426907">
        <w:trPr>
          <w:cantSplit/>
          <w:trHeight w:val="357"/>
        </w:trPr>
        <w:tc>
          <w:tcPr>
            <w:tcW w:w="2184" w:type="dxa"/>
            <w:gridSpan w:val="3"/>
          </w:tcPr>
          <w:p w:rsidR="00262050" w:rsidRPr="00753CCE" w:rsidRDefault="00262050" w:rsidP="00426907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5"/>
          </w:tcPr>
          <w:p w:rsidR="00262050" w:rsidRPr="002A73EE" w:rsidRDefault="00262050" w:rsidP="00426907">
            <w:pPr>
              <w:rPr>
                <w:b/>
              </w:rPr>
            </w:pPr>
            <w:r w:rsidRPr="002A73EE">
              <w:rPr>
                <w:b/>
              </w:rPr>
              <w:t>ITU-T SG 16 meeting (Geneva, 30 April – 11 May 2012)</w:t>
            </w:r>
          </w:p>
        </w:tc>
      </w:tr>
      <w:tr w:rsidR="00262050" w:rsidRPr="00753CCE" w:rsidTr="00426907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262050" w:rsidRPr="00753CCE" w:rsidRDefault="00262050" w:rsidP="00426907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5"/>
            <w:tcBorders>
              <w:bottom w:val="single" w:sz="12" w:space="0" w:color="auto"/>
            </w:tcBorders>
          </w:tcPr>
          <w:p w:rsidR="00262050" w:rsidRPr="00C621B3" w:rsidRDefault="00262050" w:rsidP="00426907">
            <w:pPr>
              <w:pStyle w:val="LSDeadline"/>
            </w:pPr>
            <w:bookmarkStart w:id="13" w:name="_Toc324528455"/>
            <w:r w:rsidRPr="00B54D42">
              <w:t>14 January 2013</w:t>
            </w:r>
            <w:bookmarkEnd w:id="13"/>
          </w:p>
        </w:tc>
      </w:tr>
      <w:tr w:rsidR="00262050" w:rsidRPr="00861778" w:rsidTr="00426907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262050" w:rsidRPr="00753CCE" w:rsidRDefault="00262050" w:rsidP="00426907">
            <w:pPr>
              <w:rPr>
                <w:b/>
                <w:bCs/>
              </w:rPr>
            </w:pPr>
            <w:r w:rsidRPr="00753CCE">
              <w:rPr>
                <w:b/>
                <w:bCs/>
              </w:rPr>
              <w:t>Contact:</w:t>
            </w:r>
          </w:p>
        </w:tc>
        <w:tc>
          <w:tcPr>
            <w:tcW w:w="3969" w:type="dxa"/>
            <w:gridSpan w:val="4"/>
            <w:tcBorders>
              <w:top w:val="single" w:sz="12" w:space="0" w:color="auto"/>
            </w:tcBorders>
          </w:tcPr>
          <w:p w:rsidR="00262050" w:rsidRPr="00A80AC2" w:rsidRDefault="00262050" w:rsidP="00426907">
            <w:r w:rsidRPr="00A80AC2">
              <w:t>Christian Groves</w:t>
            </w:r>
            <w:r w:rsidRPr="00A80AC2">
              <w:br/>
              <w:t>NTEC Australia</w:t>
            </w:r>
            <w:r w:rsidRPr="00A80AC2">
              <w:br/>
            </w:r>
            <w:proofErr w:type="spellStart"/>
            <w:r w:rsidRPr="00A80AC2">
              <w:t>Australia</w:t>
            </w:r>
            <w:proofErr w:type="spellEnd"/>
          </w:p>
        </w:tc>
        <w:tc>
          <w:tcPr>
            <w:tcW w:w="4337" w:type="dxa"/>
            <w:gridSpan w:val="2"/>
            <w:tcBorders>
              <w:top w:val="single" w:sz="12" w:space="0" w:color="auto"/>
            </w:tcBorders>
          </w:tcPr>
          <w:p w:rsidR="00262050" w:rsidRPr="00A80AC2" w:rsidRDefault="00262050" w:rsidP="00426907">
            <w:r w:rsidRPr="00A80AC2">
              <w:t xml:space="preserve">Tel:  </w:t>
            </w:r>
            <w:r>
              <w:tab/>
            </w:r>
            <w:r w:rsidRPr="00A80AC2">
              <w:t>+61 3 9391 3457</w:t>
            </w:r>
            <w:r w:rsidRPr="00A80AC2">
              <w:br/>
              <w:t>Fax:</w:t>
            </w:r>
            <w:r w:rsidRPr="00A80AC2">
              <w:br/>
              <w:t>Email:</w:t>
            </w:r>
            <w:r>
              <w:tab/>
            </w:r>
            <w:hyperlink r:id="rId9" w:history="1">
              <w:r w:rsidRPr="00A80AC2">
                <w:rPr>
                  <w:rStyle w:val="Hyperlink"/>
                </w:rPr>
                <w:t>Christian.Groves@nteczone.com</w:t>
              </w:r>
            </w:hyperlink>
          </w:p>
        </w:tc>
      </w:tr>
      <w:tr w:rsidR="00262050" w:rsidRPr="00753CCE" w:rsidTr="00426907">
        <w:trPr>
          <w:cantSplit/>
          <w:trHeight w:val="204"/>
        </w:trPr>
        <w:tc>
          <w:tcPr>
            <w:tcW w:w="9923" w:type="dxa"/>
            <w:gridSpan w:val="8"/>
            <w:tcBorders>
              <w:top w:val="single" w:sz="12" w:space="0" w:color="auto"/>
            </w:tcBorders>
          </w:tcPr>
          <w:p w:rsidR="00262050" w:rsidRPr="00753CCE" w:rsidRDefault="00262050" w:rsidP="00426907">
            <w:pPr>
              <w:spacing w:before="0"/>
              <w:rPr>
                <w:sz w:val="18"/>
              </w:rPr>
            </w:pPr>
          </w:p>
        </w:tc>
      </w:tr>
    </w:tbl>
    <w:p w:rsidR="00262050" w:rsidRPr="00256545" w:rsidRDefault="00262050" w:rsidP="00262050">
      <w:pPr>
        <w:pStyle w:val="Headingb"/>
        <w:rPr>
          <w:lang w:eastAsia="ja-JP"/>
        </w:rPr>
      </w:pPr>
      <w:r>
        <w:rPr>
          <w:lang w:eastAsia="ja-JP"/>
        </w:rPr>
        <w:t>Background</w:t>
      </w:r>
    </w:p>
    <w:p w:rsidR="00262050" w:rsidRDefault="00262050" w:rsidP="00262050">
      <w:pPr>
        <w:rPr>
          <w:lang w:eastAsia="ja-JP"/>
        </w:rPr>
      </w:pPr>
      <w:r>
        <w:rPr>
          <w:lang w:eastAsia="ja-JP"/>
        </w:rPr>
        <w:t>Question 3/16 has created work items for H.248-controlled TLS services (at the end of 2011), which implies that a decomposed gateway according to ITU-T H.248 provides a TLS endpoint (at the IP bearer path level of a media gateway), controlled by the so called media gateway controller via H.248 signalling (see Figure below). In particular, the following topics are within the scope of these work items.</w:t>
      </w:r>
    </w:p>
    <w:p w:rsidR="00262050" w:rsidRDefault="00262050" w:rsidP="00262050">
      <w:pPr>
        <w:numPr>
          <w:ilvl w:val="0"/>
          <w:numId w:val="2"/>
        </w:numPr>
        <w:rPr>
          <w:lang w:eastAsia="ja-JP"/>
        </w:rPr>
      </w:pPr>
      <w:r w:rsidRPr="004B68B4">
        <w:rPr>
          <w:b/>
          <w:lang w:eastAsia="ja-JP"/>
        </w:rPr>
        <w:t>H.248.TLSPROF</w:t>
      </w:r>
      <w:r>
        <w:rPr>
          <w:lang w:eastAsia="ja-JP"/>
        </w:rPr>
        <w:t xml:space="preserve"> “</w:t>
      </w:r>
      <w:r w:rsidRPr="00AF79CB">
        <w:rPr>
          <w:i/>
          <w:lang w:eastAsia="ja-JP"/>
        </w:rPr>
        <w:t>Gateway control protocol: Guidelines on the use of H.248 capabilities for transport security in TLS networks in H.248 Profiles</w:t>
      </w:r>
      <w:r w:rsidRPr="00BD7EF4">
        <w:rPr>
          <w:lang w:eastAsia="ja-JP"/>
        </w:rPr>
        <w:t>”</w:t>
      </w:r>
      <w:r>
        <w:rPr>
          <w:lang w:eastAsia="ja-JP"/>
        </w:rPr>
        <w:t xml:space="preserve"> with scope on</w:t>
      </w:r>
    </w:p>
    <w:p w:rsidR="00262050" w:rsidRDefault="00262050" w:rsidP="00262050">
      <w:pPr>
        <w:numPr>
          <w:ilvl w:val="0"/>
          <w:numId w:val="1"/>
        </w:numPr>
        <w:rPr>
          <w:lang w:eastAsia="ja-JP"/>
        </w:rPr>
      </w:pPr>
      <w:r w:rsidRPr="00723E6C">
        <w:rPr>
          <w:i/>
          <w:lang w:eastAsia="ja-JP"/>
        </w:rPr>
        <w:t>requirements</w:t>
      </w:r>
      <w:r>
        <w:rPr>
          <w:lang w:eastAsia="ja-JP"/>
        </w:rPr>
        <w:t xml:space="preserve"> collection for H.248-controlled TLS services; and</w:t>
      </w:r>
    </w:p>
    <w:p w:rsidR="00262050" w:rsidRDefault="00262050" w:rsidP="00262050">
      <w:pPr>
        <w:numPr>
          <w:ilvl w:val="0"/>
          <w:numId w:val="1"/>
        </w:numPr>
        <w:rPr>
          <w:lang w:eastAsia="ja-JP"/>
        </w:rPr>
      </w:pPr>
      <w:r w:rsidRPr="00FA6292">
        <w:rPr>
          <w:lang w:eastAsia="ja-JP"/>
        </w:rPr>
        <w:t xml:space="preserve">H.248 </w:t>
      </w:r>
      <w:r w:rsidRPr="004B68B4">
        <w:rPr>
          <w:i/>
          <w:lang w:eastAsia="ja-JP"/>
        </w:rPr>
        <w:t>profile</w:t>
      </w:r>
      <w:r w:rsidRPr="00FA6292">
        <w:rPr>
          <w:lang w:eastAsia="ja-JP"/>
        </w:rPr>
        <w:t xml:space="preserve"> specification guidelines</w:t>
      </w:r>
      <w:r>
        <w:rPr>
          <w:lang w:eastAsia="ja-JP"/>
        </w:rPr>
        <w:t xml:space="preserve"> (based on H.248.TLS protocol extensions).</w:t>
      </w:r>
    </w:p>
    <w:p w:rsidR="00262050" w:rsidRDefault="00262050" w:rsidP="00262050">
      <w:pPr>
        <w:numPr>
          <w:ilvl w:val="0"/>
          <w:numId w:val="2"/>
        </w:numPr>
        <w:rPr>
          <w:lang w:eastAsia="ja-JP"/>
        </w:rPr>
      </w:pPr>
      <w:r w:rsidRPr="004B68B4">
        <w:rPr>
          <w:b/>
          <w:lang w:eastAsia="ja-JP"/>
        </w:rPr>
        <w:t>H.248.TLS</w:t>
      </w:r>
      <w:r>
        <w:rPr>
          <w:lang w:eastAsia="ja-JP"/>
        </w:rPr>
        <w:t xml:space="preserve"> “</w:t>
      </w:r>
      <w:r w:rsidRPr="00AF79CB">
        <w:rPr>
          <w:i/>
          <w:lang w:eastAsia="ja-JP"/>
        </w:rPr>
        <w:t>Gateway control protocol: H.248 packages for control of transport security</w:t>
      </w:r>
      <w:r w:rsidRPr="00BD7EF4">
        <w:rPr>
          <w:lang w:eastAsia="ja-JP"/>
        </w:rPr>
        <w:t>”</w:t>
      </w:r>
      <w:r>
        <w:rPr>
          <w:lang w:eastAsia="ja-JP"/>
        </w:rPr>
        <w:t xml:space="preserve"> with scope on</w:t>
      </w:r>
    </w:p>
    <w:p w:rsidR="00262050" w:rsidRDefault="00262050" w:rsidP="00262050">
      <w:pPr>
        <w:numPr>
          <w:ilvl w:val="0"/>
          <w:numId w:val="1"/>
        </w:numPr>
        <w:rPr>
          <w:lang w:eastAsia="ja-JP"/>
        </w:rPr>
      </w:pPr>
      <w:r w:rsidRPr="00723E6C">
        <w:rPr>
          <w:i/>
          <w:lang w:eastAsia="ja-JP"/>
        </w:rPr>
        <w:t>protocol</w:t>
      </w:r>
      <w:r>
        <w:rPr>
          <w:lang w:eastAsia="ja-JP"/>
        </w:rPr>
        <w:t xml:space="preserve"> extensions (by so called H.248 </w:t>
      </w:r>
      <w:r w:rsidRPr="00256545">
        <w:rPr>
          <w:i/>
          <w:lang w:eastAsia="ja-JP"/>
        </w:rPr>
        <w:t>packages</w:t>
      </w:r>
      <w:r>
        <w:rPr>
          <w:lang w:eastAsia="ja-JP"/>
        </w:rPr>
        <w:t xml:space="preserve">) </w:t>
      </w:r>
    </w:p>
    <w:p w:rsidR="00262050" w:rsidRDefault="00262050" w:rsidP="00262050">
      <w:pPr>
        <w:ind w:left="360"/>
        <w:rPr>
          <w:lang w:eastAsia="ja-JP"/>
        </w:rPr>
      </w:pPr>
      <w:proofErr w:type="gramStart"/>
      <w:r>
        <w:rPr>
          <w:lang w:eastAsia="ja-JP"/>
        </w:rPr>
        <w:t>complemented</w:t>
      </w:r>
      <w:proofErr w:type="gramEnd"/>
      <w:r>
        <w:rPr>
          <w:lang w:eastAsia="ja-JP"/>
        </w:rPr>
        <w:t xml:space="preserve"> by</w:t>
      </w:r>
    </w:p>
    <w:p w:rsidR="00262050" w:rsidRDefault="00262050" w:rsidP="00262050">
      <w:pPr>
        <w:numPr>
          <w:ilvl w:val="0"/>
          <w:numId w:val="1"/>
        </w:numPr>
        <w:rPr>
          <w:lang w:eastAsia="ja-JP"/>
        </w:rPr>
      </w:pPr>
      <w:r>
        <w:rPr>
          <w:lang w:eastAsia="ja-JP"/>
        </w:rPr>
        <w:t xml:space="preserve">example </w:t>
      </w:r>
      <w:r w:rsidRPr="00723E6C">
        <w:rPr>
          <w:i/>
          <w:lang w:eastAsia="ja-JP"/>
        </w:rPr>
        <w:t>use cases</w:t>
      </w:r>
      <w:r>
        <w:rPr>
          <w:lang w:eastAsia="ja-JP"/>
        </w:rPr>
        <w:t>;</w:t>
      </w:r>
    </w:p>
    <w:p w:rsidR="00262050" w:rsidRDefault="00262050" w:rsidP="00262050">
      <w:pPr>
        <w:numPr>
          <w:ilvl w:val="0"/>
          <w:numId w:val="1"/>
        </w:numPr>
        <w:rPr>
          <w:lang w:eastAsia="ja-JP"/>
        </w:rPr>
      </w:pPr>
      <w:r>
        <w:rPr>
          <w:lang w:eastAsia="ja-JP"/>
        </w:rPr>
        <w:t xml:space="preserve">network </w:t>
      </w:r>
      <w:r w:rsidRPr="00723E6C">
        <w:rPr>
          <w:i/>
          <w:lang w:eastAsia="ja-JP"/>
        </w:rPr>
        <w:t>models</w:t>
      </w:r>
      <w:r>
        <w:rPr>
          <w:iCs/>
          <w:lang w:eastAsia="ja-JP"/>
        </w:rPr>
        <w:t>;</w:t>
      </w:r>
      <w:r>
        <w:rPr>
          <w:lang w:eastAsia="ja-JP"/>
        </w:rPr>
        <w:t xml:space="preserve"> and</w:t>
      </w:r>
    </w:p>
    <w:p w:rsidR="00262050" w:rsidRDefault="00262050" w:rsidP="00262050">
      <w:pPr>
        <w:numPr>
          <w:ilvl w:val="0"/>
          <w:numId w:val="1"/>
        </w:numPr>
        <w:rPr>
          <w:lang w:eastAsia="ja-JP"/>
        </w:rPr>
      </w:pPr>
      <w:proofErr w:type="gramStart"/>
      <w:r>
        <w:rPr>
          <w:lang w:eastAsia="ja-JP"/>
        </w:rPr>
        <w:t>example</w:t>
      </w:r>
      <w:proofErr w:type="gramEnd"/>
      <w:r>
        <w:rPr>
          <w:lang w:eastAsia="ja-JP"/>
        </w:rPr>
        <w:t xml:space="preserve"> </w:t>
      </w:r>
      <w:r w:rsidRPr="00723E6C">
        <w:rPr>
          <w:i/>
          <w:lang w:eastAsia="ja-JP"/>
        </w:rPr>
        <w:t>signalling flows</w:t>
      </w:r>
      <w:r>
        <w:rPr>
          <w:lang w:eastAsia="ja-JP"/>
        </w:rPr>
        <w:t>.</w:t>
      </w:r>
    </w:p>
    <w:p w:rsidR="00262050" w:rsidRDefault="00262050" w:rsidP="00262050">
      <w:pPr>
        <w:rPr>
          <w:lang w:eastAsia="ja-JP"/>
        </w:rPr>
      </w:pPr>
      <w:r>
        <w:rPr>
          <w:lang w:eastAsia="ja-JP"/>
        </w:rPr>
        <w:lastRenderedPageBreak/>
        <w:t>It may be noted that both TLS work items are fairly new and both drafts still contain technically premature material.</w:t>
      </w:r>
    </w:p>
    <w:p w:rsidR="00262050" w:rsidRPr="00256545" w:rsidRDefault="00262050" w:rsidP="00262050">
      <w:pPr>
        <w:pStyle w:val="Headingb"/>
        <w:rPr>
          <w:lang w:eastAsia="ja-JP"/>
        </w:rPr>
      </w:pPr>
      <w:r>
        <w:rPr>
          <w:lang w:eastAsia="ja-JP"/>
        </w:rPr>
        <w:t>Requirements review</w:t>
      </w:r>
    </w:p>
    <w:p w:rsidR="00262050" w:rsidRDefault="00262050" w:rsidP="00262050">
      <w:pPr>
        <w:rPr>
          <w:lang w:eastAsia="ja-JP"/>
        </w:rPr>
      </w:pPr>
      <w:r>
        <w:rPr>
          <w:lang w:eastAsia="ja-JP"/>
        </w:rPr>
        <w:t>Q3/16 is soliciting feedback from security experts, particularly on H.248.TLSPROF with regards to</w:t>
      </w:r>
    </w:p>
    <w:p w:rsidR="00262050" w:rsidRDefault="00262050" w:rsidP="00262050">
      <w:pPr>
        <w:numPr>
          <w:ilvl w:val="0"/>
          <w:numId w:val="3"/>
        </w:numPr>
        <w:tabs>
          <w:tab w:val="clear" w:pos="360"/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ja-JP"/>
        </w:rPr>
      </w:pPr>
      <w:r w:rsidRPr="00723E6C">
        <w:rPr>
          <w:i/>
          <w:lang w:eastAsia="ja-JP"/>
        </w:rPr>
        <w:t>terminology</w:t>
      </w:r>
      <w:r>
        <w:rPr>
          <w:lang w:eastAsia="ja-JP"/>
        </w:rPr>
        <w:t xml:space="preserve"> introduced by H.248.TLSPROF (terms “</w:t>
      </w:r>
      <w:r w:rsidRPr="00723E6C">
        <w:rPr>
          <w:i/>
          <w:lang w:eastAsia="ja-JP"/>
        </w:rPr>
        <w:t>TLS domain</w:t>
      </w:r>
      <w:r>
        <w:rPr>
          <w:lang w:eastAsia="ja-JP"/>
        </w:rPr>
        <w:t>” and “</w:t>
      </w:r>
      <w:r w:rsidRPr="00723E6C">
        <w:rPr>
          <w:i/>
          <w:lang w:eastAsia="ja-JP"/>
        </w:rPr>
        <w:t>TLS profile</w:t>
      </w:r>
      <w:r>
        <w:rPr>
          <w:lang w:eastAsia="ja-JP"/>
        </w:rPr>
        <w:t>” in clause 3.2);</w:t>
      </w:r>
    </w:p>
    <w:p w:rsidR="00262050" w:rsidRDefault="00262050" w:rsidP="00262050">
      <w:pPr>
        <w:numPr>
          <w:ilvl w:val="0"/>
          <w:numId w:val="3"/>
        </w:numPr>
        <w:tabs>
          <w:tab w:val="clear" w:pos="360"/>
          <w:tab w:val="clear" w:pos="794"/>
          <w:tab w:val="clear" w:pos="1191"/>
          <w:tab w:val="clear" w:pos="1588"/>
          <w:tab w:val="clear" w:pos="1985"/>
        </w:tabs>
        <w:ind w:left="567" w:hanging="567"/>
        <w:rPr>
          <w:lang w:eastAsia="ja-JP"/>
        </w:rPr>
      </w:pPr>
      <w:r>
        <w:rPr>
          <w:lang w:eastAsia="ja-JP"/>
        </w:rPr>
        <w:t xml:space="preserve">TLS related </w:t>
      </w:r>
      <w:r w:rsidRPr="00723E6C">
        <w:rPr>
          <w:i/>
          <w:lang w:eastAsia="ja-JP"/>
        </w:rPr>
        <w:t>requirements</w:t>
      </w:r>
      <w:r>
        <w:rPr>
          <w:lang w:eastAsia="ja-JP"/>
        </w:rPr>
        <w:t xml:space="preserve"> in clauses 7 and 8;</w:t>
      </w:r>
    </w:p>
    <w:p w:rsidR="00262050" w:rsidRDefault="00262050" w:rsidP="00262050">
      <w:pPr>
        <w:numPr>
          <w:ilvl w:val="0"/>
          <w:numId w:val="3"/>
        </w:numPr>
        <w:tabs>
          <w:tab w:val="clear" w:pos="360"/>
          <w:tab w:val="clear" w:pos="794"/>
          <w:tab w:val="clear" w:pos="1191"/>
          <w:tab w:val="clear" w:pos="1588"/>
          <w:tab w:val="clear" w:pos="1985"/>
        </w:tabs>
        <w:ind w:left="567" w:hanging="567"/>
      </w:pPr>
      <w:r>
        <w:rPr>
          <w:lang w:eastAsia="ja-JP"/>
        </w:rPr>
        <w:t xml:space="preserve">any missing </w:t>
      </w:r>
      <w:r w:rsidRPr="00723E6C">
        <w:rPr>
          <w:i/>
          <w:lang w:eastAsia="ja-JP"/>
        </w:rPr>
        <w:t>requirements</w:t>
      </w:r>
      <w:r>
        <w:rPr>
          <w:lang w:eastAsia="ja-JP"/>
        </w:rPr>
        <w:t>; and</w:t>
      </w:r>
    </w:p>
    <w:p w:rsidR="00262050" w:rsidRDefault="00262050" w:rsidP="00262050">
      <w:pPr>
        <w:numPr>
          <w:ilvl w:val="0"/>
          <w:numId w:val="3"/>
        </w:numPr>
        <w:tabs>
          <w:tab w:val="clear" w:pos="360"/>
          <w:tab w:val="clear" w:pos="794"/>
          <w:tab w:val="clear" w:pos="1191"/>
          <w:tab w:val="clear" w:pos="1588"/>
          <w:tab w:val="clear" w:pos="1985"/>
        </w:tabs>
        <w:ind w:left="567" w:hanging="567"/>
      </w:pPr>
      <w:proofErr w:type="gramStart"/>
      <w:r>
        <w:rPr>
          <w:lang w:eastAsia="ja-JP"/>
        </w:rPr>
        <w:t>any</w:t>
      </w:r>
      <w:proofErr w:type="gramEnd"/>
      <w:r>
        <w:rPr>
          <w:lang w:eastAsia="ja-JP"/>
        </w:rPr>
        <w:t xml:space="preserve"> referable/relevant TLS documents from your group point of view. </w:t>
      </w:r>
    </w:p>
    <w:p w:rsidR="00262050" w:rsidRDefault="00262050" w:rsidP="00262050"/>
    <w:p w:rsidR="00262050" w:rsidRPr="00AA45CE" w:rsidRDefault="00262050" w:rsidP="00262050">
      <w:pPr>
        <w:pStyle w:val="Figure"/>
      </w:pPr>
      <w:r w:rsidRPr="00AA45CE">
        <w:object w:dxaOrig="10143" w:dyaOrig="522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2pt;height:248.45pt" o:ole="">
            <v:imagedata r:id="rId10" o:title=""/>
          </v:shape>
          <o:OLEObject Type="Embed" ProgID="Visio.Drawing.11" ShapeID="_x0000_i1025" DrawAspect="Content" ObjectID="_1398513256" r:id="rId11"/>
        </w:object>
      </w:r>
    </w:p>
    <w:p w:rsidR="00262050" w:rsidRPr="00AA45CE" w:rsidRDefault="00262050" w:rsidP="00262050">
      <w:pPr>
        <w:pStyle w:val="FigureNotitle"/>
      </w:pPr>
      <w:r>
        <w:t xml:space="preserve">Figure – Copy of </w:t>
      </w:r>
      <w:r w:rsidRPr="00AA45CE">
        <w:t>Figure 2</w:t>
      </w:r>
      <w:r>
        <w:t>/H.248.TLS</w:t>
      </w:r>
      <w:r w:rsidRPr="00AA45CE">
        <w:t xml:space="preserve"> – </w:t>
      </w:r>
      <w:r>
        <w:br/>
      </w:r>
      <w:r w:rsidRPr="00AA45CE">
        <w:t>Network model from H.248 entity point of view (“half call/bearer connection model”)</w:t>
      </w:r>
    </w:p>
    <w:p w:rsidR="00262050" w:rsidRDefault="00262050" w:rsidP="00262050">
      <w:pPr>
        <w:rPr>
          <w:b/>
        </w:rPr>
      </w:pPr>
    </w:p>
    <w:p w:rsidR="00262050" w:rsidRDefault="00262050" w:rsidP="00262050">
      <w:pPr>
        <w:rPr>
          <w:b/>
        </w:rPr>
      </w:pPr>
      <w:r>
        <w:rPr>
          <w:b/>
        </w:rPr>
        <w:t xml:space="preserve">Attachment: </w:t>
      </w:r>
      <w:bookmarkStart w:id="14" w:name="_GoBack"/>
      <w:bookmarkEnd w:id="14"/>
    </w:p>
    <w:p w:rsidR="00262050" w:rsidRPr="00A80AC2" w:rsidRDefault="00262050" w:rsidP="00262050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A80AC2">
        <w:t>Baseline draft of ITU-T H.248.TLSPROF (TD 750R1/WP2)</w:t>
      </w:r>
    </w:p>
    <w:p w:rsidR="00262050" w:rsidRPr="00A80AC2" w:rsidRDefault="00262050" w:rsidP="00262050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A80AC2">
        <w:t>Baseline draft of ITU-T H.248.TLS (TD 749R1/WP2)</w:t>
      </w:r>
    </w:p>
    <w:p w:rsidR="00262050" w:rsidRPr="001755E7" w:rsidRDefault="00262050" w:rsidP="00262050">
      <w:pPr>
        <w:jc w:val="center"/>
      </w:pPr>
      <w:r>
        <w:t>___________________</w:t>
      </w:r>
    </w:p>
    <w:p w:rsidR="00505F41" w:rsidRDefault="00505F41"/>
    <w:sectPr w:rsidR="00505F41" w:rsidSect="00262050">
      <w:headerReference w:type="default" r:id="rId12"/>
      <w:footerReference w:type="default" r:id="rId13"/>
      <w:footerReference w:type="first" r:id="rId14"/>
      <w:pgSz w:w="11906" w:h="16838"/>
      <w:pgMar w:top="1417" w:right="1134" w:bottom="1417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050" w:rsidRDefault="00262050" w:rsidP="00262050">
      <w:pPr>
        <w:spacing w:before="0"/>
      </w:pPr>
      <w:r>
        <w:separator/>
      </w:r>
    </w:p>
  </w:endnote>
  <w:endnote w:type="continuationSeparator" w:id="0">
    <w:p w:rsidR="00262050" w:rsidRDefault="00262050" w:rsidP="0026205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050" w:rsidRPr="00262050" w:rsidRDefault="00262050" w:rsidP="00262050">
    <w:pPr>
      <w:pStyle w:val="Footer"/>
      <w:rPr>
        <w:sz w:val="16"/>
        <w:lang w:val="fr-CH"/>
      </w:rPr>
    </w:pPr>
    <w:r w:rsidRPr="00262050">
      <w:rPr>
        <w:sz w:val="16"/>
        <w:lang w:val="fr-CH"/>
      </w:rPr>
      <w:t>ITU-T\COM-T\COM16\LS\298E.DOC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jc w:val="center"/>
      <w:tblLayout w:type="fixed"/>
      <w:tblLook w:val="0000" w:firstRow="0" w:lastRow="0" w:firstColumn="0" w:lastColumn="0" w:noHBand="0" w:noVBand="0"/>
    </w:tblPr>
    <w:tblGrid>
      <w:gridCol w:w="9923"/>
    </w:tblGrid>
    <w:tr w:rsidR="00262050" w:rsidRPr="00262050">
      <w:trPr>
        <w:cantSplit/>
        <w:jc w:val="center"/>
      </w:trPr>
      <w:tc>
        <w:tcPr>
          <w:tcW w:w="99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tcMar>
            <w:left w:w="57" w:type="dxa"/>
            <w:right w:w="57" w:type="dxa"/>
          </w:tcMar>
        </w:tcPr>
        <w:p w:rsidR="00262050" w:rsidRPr="00262050" w:rsidRDefault="00262050" w:rsidP="00262050">
          <w:pPr>
            <w:spacing w:before="0"/>
            <w:rPr>
              <w:sz w:val="18"/>
            </w:rPr>
          </w:pPr>
          <w:r w:rsidRPr="00262050">
            <w:rPr>
              <w:b/>
              <w:bCs/>
              <w:sz w:val="18"/>
            </w:rPr>
            <w:t>Attention:</w:t>
          </w:r>
          <w:r w:rsidRPr="00262050">
            <w:rPr>
              <w:sz w:val="18"/>
            </w:rPr>
            <w:t xml:space="preserve"> Some or all of the material attached to this liaison statement may be subject to ITU copyright. In such a case this will be indicated in the individual document. </w:t>
          </w:r>
        </w:p>
        <w:p w:rsidR="00262050" w:rsidRPr="00262050" w:rsidRDefault="00262050" w:rsidP="00262050">
          <w:pPr>
            <w:spacing w:before="0"/>
            <w:rPr>
              <w:sz w:val="18"/>
            </w:rPr>
          </w:pPr>
          <w:r w:rsidRPr="00262050">
            <w:rPr>
              <w:sz w:val="18"/>
            </w:rPr>
            <w:t>Such a copyright does not prevent the use of the material for its intended purpose, but it prevents the reproduction of all or part of it in a publication without the authorization of ITU.</w:t>
          </w:r>
        </w:p>
      </w:tc>
    </w:tr>
  </w:tbl>
  <w:p w:rsidR="00262050" w:rsidRPr="00262050" w:rsidRDefault="00262050" w:rsidP="00262050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050" w:rsidRDefault="00262050" w:rsidP="00262050">
      <w:pPr>
        <w:spacing w:before="0"/>
      </w:pPr>
      <w:r>
        <w:separator/>
      </w:r>
    </w:p>
  </w:footnote>
  <w:footnote w:type="continuationSeparator" w:id="0">
    <w:p w:rsidR="00262050" w:rsidRDefault="00262050" w:rsidP="00262050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050" w:rsidRPr="00262050" w:rsidRDefault="00262050" w:rsidP="00262050">
    <w:pPr>
      <w:pStyle w:val="Header"/>
      <w:jc w:val="center"/>
      <w:rPr>
        <w:sz w:val="18"/>
      </w:rPr>
    </w:pPr>
    <w:r w:rsidRPr="00262050">
      <w:rPr>
        <w:sz w:val="18"/>
      </w:rPr>
      <w:t xml:space="preserve">- </w:t>
    </w:r>
    <w:r w:rsidRPr="00262050">
      <w:rPr>
        <w:sz w:val="18"/>
      </w:rPr>
      <w:fldChar w:fldCharType="begin"/>
    </w:r>
    <w:r w:rsidRPr="00262050">
      <w:rPr>
        <w:sz w:val="18"/>
      </w:rPr>
      <w:instrText xml:space="preserve"> PAGE  \* MERGEFORMAT </w:instrText>
    </w:r>
    <w:r w:rsidRPr="00262050">
      <w:rPr>
        <w:sz w:val="18"/>
      </w:rPr>
      <w:fldChar w:fldCharType="separate"/>
    </w:r>
    <w:r>
      <w:rPr>
        <w:noProof/>
        <w:sz w:val="18"/>
      </w:rPr>
      <w:t>2</w:t>
    </w:r>
    <w:r w:rsidRPr="00262050">
      <w:rPr>
        <w:sz w:val="18"/>
      </w:rPr>
      <w:fldChar w:fldCharType="end"/>
    </w:r>
    <w:r w:rsidRPr="00262050">
      <w:rPr>
        <w:sz w:val="18"/>
      </w:rPr>
      <w:t xml:space="preserve"> -</w:t>
    </w:r>
  </w:p>
  <w:p w:rsidR="00262050" w:rsidRPr="00262050" w:rsidRDefault="00262050" w:rsidP="00262050">
    <w:pPr>
      <w:pStyle w:val="Header"/>
      <w:spacing w:after="240"/>
      <w:jc w:val="center"/>
      <w:rPr>
        <w:sz w:val="18"/>
      </w:rPr>
    </w:pPr>
    <w:r w:rsidRPr="00262050">
      <w:rPr>
        <w:sz w:val="18"/>
      </w:rPr>
      <w:t>COM 16 – LS 298 – 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01F12"/>
    <w:multiLevelType w:val="hybridMultilevel"/>
    <w:tmpl w:val="7BC49F4E"/>
    <w:lvl w:ilvl="0" w:tplc="4730666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">
    <w:nsid w:val="206456E1"/>
    <w:multiLevelType w:val="hybridMultilevel"/>
    <w:tmpl w:val="6C6E3AF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>
    <w:nsid w:val="37C07162"/>
    <w:multiLevelType w:val="hybridMultilevel"/>
    <w:tmpl w:val="153AB3F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534831FA"/>
    <w:multiLevelType w:val="hybridMultilevel"/>
    <w:tmpl w:val="0AF80A0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050"/>
    <w:rsid w:val="00087DA9"/>
    <w:rsid w:val="001B6FF6"/>
    <w:rsid w:val="001D384B"/>
    <w:rsid w:val="0021149B"/>
    <w:rsid w:val="00232A2F"/>
    <w:rsid w:val="002339EA"/>
    <w:rsid w:val="00236164"/>
    <w:rsid w:val="00240296"/>
    <w:rsid w:val="00262050"/>
    <w:rsid w:val="00285BFD"/>
    <w:rsid w:val="002A0818"/>
    <w:rsid w:val="002B7245"/>
    <w:rsid w:val="002D5044"/>
    <w:rsid w:val="00333852"/>
    <w:rsid w:val="003512A9"/>
    <w:rsid w:val="003D4A44"/>
    <w:rsid w:val="003F3712"/>
    <w:rsid w:val="00425C77"/>
    <w:rsid w:val="004516B5"/>
    <w:rsid w:val="004B5420"/>
    <w:rsid w:val="004D6717"/>
    <w:rsid w:val="00505F41"/>
    <w:rsid w:val="0050707F"/>
    <w:rsid w:val="00526923"/>
    <w:rsid w:val="00526934"/>
    <w:rsid w:val="0058163E"/>
    <w:rsid w:val="005E5767"/>
    <w:rsid w:val="00606E97"/>
    <w:rsid w:val="00634DA2"/>
    <w:rsid w:val="006A5A2A"/>
    <w:rsid w:val="006A717F"/>
    <w:rsid w:val="006B24A8"/>
    <w:rsid w:val="006B7B18"/>
    <w:rsid w:val="006C7F36"/>
    <w:rsid w:val="006E3C42"/>
    <w:rsid w:val="00717D86"/>
    <w:rsid w:val="00745FF7"/>
    <w:rsid w:val="00750DE3"/>
    <w:rsid w:val="007525E9"/>
    <w:rsid w:val="007766D1"/>
    <w:rsid w:val="00776871"/>
    <w:rsid w:val="007B26F9"/>
    <w:rsid w:val="007F3D8E"/>
    <w:rsid w:val="00804D9B"/>
    <w:rsid w:val="00835616"/>
    <w:rsid w:val="00854B6F"/>
    <w:rsid w:val="00880FAA"/>
    <w:rsid w:val="008C476C"/>
    <w:rsid w:val="008F0BCB"/>
    <w:rsid w:val="00A1396E"/>
    <w:rsid w:val="00A8063C"/>
    <w:rsid w:val="00A95106"/>
    <w:rsid w:val="00AE01E6"/>
    <w:rsid w:val="00AE708F"/>
    <w:rsid w:val="00AF72A6"/>
    <w:rsid w:val="00BF751C"/>
    <w:rsid w:val="00C051B3"/>
    <w:rsid w:val="00C36C7A"/>
    <w:rsid w:val="00C773E1"/>
    <w:rsid w:val="00CF0D15"/>
    <w:rsid w:val="00CF3D4C"/>
    <w:rsid w:val="00D226BC"/>
    <w:rsid w:val="00D32D38"/>
    <w:rsid w:val="00D54B32"/>
    <w:rsid w:val="00D60C0B"/>
    <w:rsid w:val="00D66C8D"/>
    <w:rsid w:val="00DC0079"/>
    <w:rsid w:val="00DC3F1B"/>
    <w:rsid w:val="00E05102"/>
    <w:rsid w:val="00E17494"/>
    <w:rsid w:val="00E30F20"/>
    <w:rsid w:val="00E53F69"/>
    <w:rsid w:val="00EF7B14"/>
    <w:rsid w:val="00F537B5"/>
    <w:rsid w:val="00F807D2"/>
    <w:rsid w:val="00F92543"/>
    <w:rsid w:val="00FA0717"/>
    <w:rsid w:val="00FB2F49"/>
    <w:rsid w:val="00FD2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0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hAnsi="Times New Roman" w:cs="Times New Roman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">
    <w:name w:val="Figure"/>
    <w:basedOn w:val="Normal"/>
    <w:next w:val="Normal"/>
    <w:rsid w:val="00262050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"/>
    <w:rsid w:val="00262050"/>
    <w:pPr>
      <w:keepLines/>
      <w:spacing w:before="240" w:after="120"/>
      <w:jc w:val="center"/>
    </w:pPr>
    <w:rPr>
      <w:b/>
    </w:rPr>
  </w:style>
  <w:style w:type="paragraph" w:customStyle="1" w:styleId="Headingb">
    <w:name w:val="Heading_b"/>
    <w:basedOn w:val="Normal"/>
    <w:next w:val="Normal"/>
    <w:rsid w:val="00262050"/>
    <w:pPr>
      <w:keepNext/>
      <w:spacing w:before="160"/>
    </w:pPr>
    <w:rPr>
      <w:b/>
    </w:rPr>
  </w:style>
  <w:style w:type="paragraph" w:customStyle="1" w:styleId="LSDeadline">
    <w:name w:val="LSDeadline"/>
    <w:basedOn w:val="Normal"/>
    <w:rsid w:val="00262050"/>
    <w:rPr>
      <w:b/>
      <w:bCs/>
    </w:rPr>
  </w:style>
  <w:style w:type="paragraph" w:customStyle="1" w:styleId="LSForAction">
    <w:name w:val="LSForAction"/>
    <w:basedOn w:val="Normal"/>
    <w:rsid w:val="00262050"/>
    <w:rPr>
      <w:b/>
      <w:bCs/>
    </w:rPr>
  </w:style>
  <w:style w:type="paragraph" w:customStyle="1" w:styleId="LSSource">
    <w:name w:val="LSSource"/>
    <w:basedOn w:val="Normal"/>
    <w:rsid w:val="00262050"/>
    <w:rPr>
      <w:b/>
      <w:bCs/>
    </w:rPr>
  </w:style>
  <w:style w:type="paragraph" w:customStyle="1" w:styleId="LSTitle">
    <w:name w:val="LSTitle"/>
    <w:basedOn w:val="Normal"/>
    <w:link w:val="LSTitleChar"/>
    <w:rsid w:val="00262050"/>
    <w:rPr>
      <w:b/>
      <w:bCs/>
    </w:rPr>
  </w:style>
  <w:style w:type="paragraph" w:customStyle="1" w:styleId="LSForInfo">
    <w:name w:val="LSForInfo"/>
    <w:basedOn w:val="LSForAction"/>
    <w:rsid w:val="00262050"/>
  </w:style>
  <w:style w:type="paragraph" w:customStyle="1" w:styleId="LSForComment">
    <w:name w:val="LSForComment"/>
    <w:basedOn w:val="LSForAction"/>
    <w:rsid w:val="00262050"/>
  </w:style>
  <w:style w:type="character" w:styleId="Hyperlink">
    <w:name w:val="Hyperlink"/>
    <w:aliases w:val="超级链接"/>
    <w:uiPriority w:val="99"/>
    <w:rsid w:val="00262050"/>
    <w:rPr>
      <w:color w:val="0000FF"/>
      <w:u w:val="single"/>
    </w:rPr>
  </w:style>
  <w:style w:type="character" w:customStyle="1" w:styleId="LSTitleChar">
    <w:name w:val="LSTitle Char"/>
    <w:link w:val="LSTitle"/>
    <w:rsid w:val="00262050"/>
    <w:rPr>
      <w:rFonts w:ascii="Times New Roman" w:hAnsi="Times New Roman" w:cs="Times New Roman"/>
      <w:b/>
      <w:bCs/>
      <w:sz w:val="24"/>
      <w:szCs w:val="20"/>
      <w:lang w:val="en-GB" w:eastAsia="en-US"/>
    </w:rPr>
  </w:style>
  <w:style w:type="paragraph" w:customStyle="1" w:styleId="LSnumber">
    <w:name w:val="LSnumber"/>
    <w:basedOn w:val="Normal"/>
    <w:rsid w:val="00262050"/>
    <w:pPr>
      <w:jc w:val="right"/>
    </w:pPr>
    <w:rPr>
      <w:b/>
      <w:bCs/>
      <w:sz w:val="32"/>
      <w:szCs w:val="32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62050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262050"/>
    <w:rPr>
      <w:rFonts w:ascii="Times New Roman" w:hAnsi="Times New Roman" w:cs="Times New Roman"/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62050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62050"/>
    <w:rPr>
      <w:rFonts w:ascii="Times New Roman" w:hAnsi="Times New Roman" w:cs="Times New Roman"/>
      <w:sz w:val="24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205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hAnsi="Times New Roman" w:cs="Times New Roman"/>
      <w:sz w:val="24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">
    <w:name w:val="Figure"/>
    <w:basedOn w:val="Normal"/>
    <w:next w:val="Normal"/>
    <w:rsid w:val="00262050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"/>
    <w:rsid w:val="00262050"/>
    <w:pPr>
      <w:keepLines/>
      <w:spacing w:before="240" w:after="120"/>
      <w:jc w:val="center"/>
    </w:pPr>
    <w:rPr>
      <w:b/>
    </w:rPr>
  </w:style>
  <w:style w:type="paragraph" w:customStyle="1" w:styleId="Headingb">
    <w:name w:val="Heading_b"/>
    <w:basedOn w:val="Normal"/>
    <w:next w:val="Normal"/>
    <w:rsid w:val="00262050"/>
    <w:pPr>
      <w:keepNext/>
      <w:spacing w:before="160"/>
    </w:pPr>
    <w:rPr>
      <w:b/>
    </w:rPr>
  </w:style>
  <w:style w:type="paragraph" w:customStyle="1" w:styleId="LSDeadline">
    <w:name w:val="LSDeadline"/>
    <w:basedOn w:val="Normal"/>
    <w:rsid w:val="00262050"/>
    <w:rPr>
      <w:b/>
      <w:bCs/>
    </w:rPr>
  </w:style>
  <w:style w:type="paragraph" w:customStyle="1" w:styleId="LSForAction">
    <w:name w:val="LSForAction"/>
    <w:basedOn w:val="Normal"/>
    <w:rsid w:val="00262050"/>
    <w:rPr>
      <w:b/>
      <w:bCs/>
    </w:rPr>
  </w:style>
  <w:style w:type="paragraph" w:customStyle="1" w:styleId="LSSource">
    <w:name w:val="LSSource"/>
    <w:basedOn w:val="Normal"/>
    <w:rsid w:val="00262050"/>
    <w:rPr>
      <w:b/>
      <w:bCs/>
    </w:rPr>
  </w:style>
  <w:style w:type="paragraph" w:customStyle="1" w:styleId="LSTitle">
    <w:name w:val="LSTitle"/>
    <w:basedOn w:val="Normal"/>
    <w:link w:val="LSTitleChar"/>
    <w:rsid w:val="00262050"/>
    <w:rPr>
      <w:b/>
      <w:bCs/>
    </w:rPr>
  </w:style>
  <w:style w:type="paragraph" w:customStyle="1" w:styleId="LSForInfo">
    <w:name w:val="LSForInfo"/>
    <w:basedOn w:val="LSForAction"/>
    <w:rsid w:val="00262050"/>
  </w:style>
  <w:style w:type="paragraph" w:customStyle="1" w:styleId="LSForComment">
    <w:name w:val="LSForComment"/>
    <w:basedOn w:val="LSForAction"/>
    <w:rsid w:val="00262050"/>
  </w:style>
  <w:style w:type="character" w:styleId="Hyperlink">
    <w:name w:val="Hyperlink"/>
    <w:aliases w:val="超级链接"/>
    <w:uiPriority w:val="99"/>
    <w:rsid w:val="00262050"/>
    <w:rPr>
      <w:color w:val="0000FF"/>
      <w:u w:val="single"/>
    </w:rPr>
  </w:style>
  <w:style w:type="character" w:customStyle="1" w:styleId="LSTitleChar">
    <w:name w:val="LSTitle Char"/>
    <w:link w:val="LSTitle"/>
    <w:rsid w:val="00262050"/>
    <w:rPr>
      <w:rFonts w:ascii="Times New Roman" w:hAnsi="Times New Roman" w:cs="Times New Roman"/>
      <w:b/>
      <w:bCs/>
      <w:sz w:val="24"/>
      <w:szCs w:val="20"/>
      <w:lang w:val="en-GB" w:eastAsia="en-US"/>
    </w:rPr>
  </w:style>
  <w:style w:type="paragraph" w:customStyle="1" w:styleId="LSnumber">
    <w:name w:val="LSnumber"/>
    <w:basedOn w:val="Normal"/>
    <w:rsid w:val="00262050"/>
    <w:pPr>
      <w:jc w:val="right"/>
    </w:pPr>
    <w:rPr>
      <w:b/>
      <w:bCs/>
      <w:sz w:val="32"/>
      <w:szCs w:val="32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62050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262050"/>
    <w:rPr>
      <w:rFonts w:ascii="Times New Roman" w:hAnsi="Times New Roman" w:cs="Times New Roman"/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262050"/>
    <w:pPr>
      <w:tabs>
        <w:tab w:val="clear" w:pos="794"/>
        <w:tab w:val="clear" w:pos="1191"/>
        <w:tab w:val="clear" w:pos="1588"/>
        <w:tab w:val="clear" w:pos="1985"/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262050"/>
    <w:rPr>
      <w:rFonts w:ascii="Times New Roman" w:hAnsi="Times New Roman" w:cs="Times New Roman"/>
      <w:sz w:val="24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Christian.Groves@nteczone.co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355</Words>
  <Characters>2059</Characters>
  <Application>Microsoft Office Word</Application>
  <DocSecurity>0</DocSecurity>
  <Lines>76</Lines>
  <Paragraphs>60</Paragraphs>
  <ScaleCrop>false</ScaleCrop>
  <Manager>ITU-T</Manager>
  <Company>International Telecommunication Union (ITU)</Company>
  <LinksUpToDate>false</LinksUpToDate>
  <CharactersWithSpaces>2354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SG17 and 3GPP SA3 on support of TLS for media security in IP networks</dc:title>
  <dc:creator>Rapporteur Q3/16</dc:creator>
  <cp:keywords>3/16</cp:keywords>
  <dc:description>COM 16 – LS 298 – E  For: Geneva, 30 April - 11 May 2012_x000d_Document date: _x000d_Saved by ITU106516 at 15:07:02 on 14/05/12</dc:description>
  <cp:lastModifiedBy>Angeles-Leon De Vivero, Rosa</cp:lastModifiedBy>
  <cp:revision>1</cp:revision>
  <dcterms:created xsi:type="dcterms:W3CDTF">2012-05-14T13:06:00Z</dcterms:created>
  <dcterms:modified xsi:type="dcterms:W3CDTF">2012-05-14T13:08:00Z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COM 16 – LS 298 – E</vt:lpwstr>
  </property>
  <property fmtid="{D5CDD505-2E9C-101B-9397-08002B2CF9AE}" pid="3" name="Docdate">
    <vt:lpwstr/>
  </property>
  <property fmtid="{D5CDD505-2E9C-101B-9397-08002B2CF9AE}" pid="4" name="Docorlang">
    <vt:lpwstr>English only Original: English</vt:lpwstr>
  </property>
  <property fmtid="{D5CDD505-2E9C-101B-9397-08002B2CF9AE}" pid="5" name="Docbluepink">
    <vt:lpwstr>3/16</vt:lpwstr>
  </property>
  <property fmtid="{D5CDD505-2E9C-101B-9397-08002B2CF9AE}" pid="6" name="Docdest">
    <vt:lpwstr>Geneva, 30 April - 11 May 2012</vt:lpwstr>
  </property>
  <property fmtid="{D5CDD505-2E9C-101B-9397-08002B2CF9AE}" pid="7" name="Docauthor">
    <vt:lpwstr>Rapporteur Q3/16</vt:lpwstr>
  </property>
</Properties>
</file>